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E6953">
      <w:pPr>
        <w:jc w:val="center"/>
      </w:pPr>
      <w:r>
        <w:rPr>
          <w:lang w:eastAsia="ru-RU"/>
        </w:rPr>
        <w:drawing>
          <wp:inline distT="0" distB="0" distL="0" distR="0">
            <wp:extent cx="3737610" cy="2425065"/>
            <wp:effectExtent l="0" t="0" r="15240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F776">
      <w:pPr>
        <w:spacing w:after="0" w:line="240" w:lineRule="auto"/>
        <w:jc w:val="center"/>
        <w:outlineLvl w:val="0"/>
        <w:rPr>
          <w:rStyle w:val="12"/>
          <w:color w:val="212121"/>
          <w:sz w:val="28"/>
          <w:szCs w:val="28"/>
        </w:rPr>
      </w:pPr>
      <w:r>
        <w:rPr>
          <w:rFonts w:ascii="Arial" w:hAnsi="Arial" w:eastAsia="Times New Roman" w:cs="Arial"/>
          <w:color w:val="857251"/>
          <w:spacing w:val="-8"/>
          <w:kern w:val="36"/>
          <w:sz w:val="44"/>
          <w:szCs w:val="44"/>
          <w:lang w:eastAsia="ru-RU"/>
        </w:rPr>
        <w:t>Возможности и условия (алгоритм) получения психолого-педагогической и социальной помощи, в том числе в случае буллинга (травли)</w:t>
      </w:r>
    </w:p>
    <w:p w14:paraId="09516B7F">
      <w:pPr>
        <w:pStyle w:val="11"/>
        <w:spacing w:before="0" w:beforeAutospacing="0" w:after="0" w:afterAutospacing="0"/>
        <w:jc w:val="center"/>
        <w:rPr>
          <w:rStyle w:val="12"/>
          <w:color w:val="212121"/>
          <w:sz w:val="28"/>
          <w:szCs w:val="28"/>
        </w:rPr>
      </w:pPr>
    </w:p>
    <w:p w14:paraId="2482A9EA">
      <w:pPr>
        <w:shd w:val="clear" w:color="auto" w:fill="FFFFFF"/>
        <w:spacing w:before="90" w:after="210" w:line="240" w:lineRule="auto"/>
        <w:contextualSpacing/>
        <w:jc w:val="center"/>
        <w:rPr>
          <w:rFonts w:ascii="Montserrat" w:hAnsi="Montserrat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Montserrat" w:hAnsi="Montserrat" w:eastAsia="Times New Roman" w:cs="Times New Roman"/>
          <w:color w:val="FF0000"/>
          <w:sz w:val="28"/>
          <w:szCs w:val="28"/>
          <w:lang w:eastAsia="ru-RU"/>
        </w:rPr>
        <w:t>Единый общероссийский номер детского телефона доверия:</w:t>
      </w:r>
    </w:p>
    <w:p w14:paraId="03EED012">
      <w:pPr>
        <w:shd w:val="clear" w:color="auto" w:fill="FFFFFF"/>
        <w:spacing w:before="75" w:line="479" w:lineRule="atLeast"/>
        <w:contextualSpacing/>
        <w:jc w:val="center"/>
        <w:outlineLvl w:val="1"/>
        <w:rPr>
          <w:rStyle w:val="12"/>
          <w:color w:val="212121"/>
          <w:sz w:val="28"/>
          <w:szCs w:val="28"/>
        </w:rPr>
      </w:pPr>
      <w:r>
        <w:rPr>
          <w:rFonts w:ascii="Montserrat" w:hAnsi="Montserrat" w:eastAsia="Times New Roman" w:cs="Times New Roman"/>
          <w:b/>
          <w:bCs/>
          <w:color w:val="FF0000"/>
          <w:sz w:val="36"/>
          <w:szCs w:val="36"/>
          <w:lang w:eastAsia="ru-RU"/>
        </w:rPr>
        <w:t>8-800-2000-122 (круглосуточно)</w:t>
      </w:r>
    </w:p>
    <w:p w14:paraId="0532FA4F">
      <w:pPr>
        <w:pStyle w:val="11"/>
        <w:spacing w:before="0" w:beforeAutospacing="0" w:after="0" w:afterAutospacing="0"/>
        <w:jc w:val="center"/>
        <w:rPr>
          <w:b/>
          <w:color w:val="0070C0"/>
          <w:sz w:val="32"/>
          <w:szCs w:val="32"/>
        </w:rPr>
      </w:pPr>
      <w:r>
        <w:rPr>
          <w:rStyle w:val="12"/>
          <w:b/>
          <w:color w:val="0070C0"/>
          <w:sz w:val="32"/>
          <w:szCs w:val="32"/>
        </w:rPr>
        <w:t>Уважаемые родители и учащиеся, педагоги!</w:t>
      </w:r>
    </w:p>
    <w:p w14:paraId="268BFB17">
      <w:pPr>
        <w:pStyle w:val="11"/>
        <w:spacing w:before="240" w:beforeAutospacing="0" w:after="0" w:afterAutospacing="0"/>
        <w:jc w:val="center"/>
        <w:rPr>
          <w:rStyle w:val="12"/>
          <w:color w:val="212121"/>
          <w:sz w:val="28"/>
          <w:szCs w:val="28"/>
        </w:rPr>
      </w:pPr>
      <w:r>
        <w:rPr>
          <w:rStyle w:val="12"/>
          <w:color w:val="212121"/>
          <w:sz w:val="28"/>
          <w:szCs w:val="28"/>
        </w:rPr>
        <w:t>При возникновении трудностей в усвоении знаний, проблем в отношениях с окружающими,  конфликтных ситуаций, если Вы оказались в трудной жизненной ситуации, стоите перед выбором, нуждаетесь в совете, администрация школы и специалисты ОУ готовы оказать Вам  помощь!</w:t>
      </w:r>
    </w:p>
    <w:p w14:paraId="1B30348E">
      <w:pPr>
        <w:pStyle w:val="11"/>
        <w:spacing w:before="240" w:beforeAutospacing="0" w:after="0" w:afterAutospacing="0"/>
        <w:jc w:val="center"/>
        <w:rPr>
          <w:rStyle w:val="12"/>
          <w:color w:val="212121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262"/>
        <w:gridCol w:w="2328"/>
        <w:gridCol w:w="1497"/>
        <w:gridCol w:w="2711"/>
      </w:tblGrid>
      <w:tr w14:paraId="7645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12AE337A">
            <w:pPr>
              <w:pStyle w:val="11"/>
              <w:spacing w:before="240" w:beforeAutospacing="0" w:after="0" w:afterAutospacing="0"/>
              <w:rPr>
                <w:rStyle w:val="12"/>
                <w:b/>
                <w:i/>
                <w:color w:val="212121"/>
              </w:rPr>
            </w:pPr>
            <w:r>
              <w:rPr>
                <w:rStyle w:val="12"/>
                <w:b/>
                <w:i/>
                <w:color w:val="212121"/>
              </w:rPr>
              <w:t>№ п/п</w:t>
            </w:r>
          </w:p>
        </w:tc>
        <w:tc>
          <w:tcPr>
            <w:tcW w:w="2262" w:type="dxa"/>
          </w:tcPr>
          <w:p w14:paraId="5D012625">
            <w:pPr>
              <w:pStyle w:val="11"/>
              <w:spacing w:before="240" w:beforeAutospacing="0" w:after="0" w:afterAutospacing="0"/>
              <w:rPr>
                <w:rStyle w:val="12"/>
                <w:b/>
                <w:i/>
                <w:color w:val="212121"/>
              </w:rPr>
            </w:pPr>
            <w:r>
              <w:rPr>
                <w:rStyle w:val="12"/>
                <w:b/>
                <w:i/>
                <w:color w:val="212121"/>
              </w:rPr>
              <w:t>Должность</w:t>
            </w:r>
          </w:p>
        </w:tc>
        <w:tc>
          <w:tcPr>
            <w:tcW w:w="2328" w:type="dxa"/>
          </w:tcPr>
          <w:p w14:paraId="6B0FB440">
            <w:pPr>
              <w:pStyle w:val="11"/>
              <w:spacing w:before="240" w:beforeAutospacing="0" w:after="0" w:afterAutospacing="0"/>
              <w:jc w:val="center"/>
              <w:rPr>
                <w:rStyle w:val="12"/>
                <w:b/>
                <w:i/>
                <w:color w:val="212121"/>
              </w:rPr>
            </w:pPr>
            <w:r>
              <w:rPr>
                <w:rStyle w:val="12"/>
                <w:b/>
                <w:i/>
                <w:color w:val="212121"/>
              </w:rPr>
              <w:t>Ф.И.О.</w:t>
            </w:r>
          </w:p>
        </w:tc>
        <w:tc>
          <w:tcPr>
            <w:tcW w:w="1497" w:type="dxa"/>
          </w:tcPr>
          <w:p w14:paraId="7FF4FA3C">
            <w:pPr>
              <w:pStyle w:val="11"/>
              <w:spacing w:before="240" w:beforeAutospacing="0" w:after="0" w:afterAutospacing="0"/>
              <w:jc w:val="center"/>
              <w:rPr>
                <w:rStyle w:val="12"/>
                <w:b/>
                <w:i/>
                <w:color w:val="212121"/>
              </w:rPr>
            </w:pPr>
            <w:r>
              <w:rPr>
                <w:rStyle w:val="12"/>
                <w:b/>
                <w:i/>
                <w:color w:val="212121"/>
              </w:rPr>
              <w:t>Часы приема</w:t>
            </w:r>
          </w:p>
        </w:tc>
        <w:tc>
          <w:tcPr>
            <w:tcW w:w="2711" w:type="dxa"/>
          </w:tcPr>
          <w:p w14:paraId="502FBAAF">
            <w:pPr>
              <w:pStyle w:val="11"/>
              <w:spacing w:before="240" w:beforeAutospacing="0" w:after="0" w:afterAutospacing="0"/>
              <w:jc w:val="center"/>
              <w:rPr>
                <w:rStyle w:val="12"/>
                <w:b/>
                <w:i/>
                <w:color w:val="212121"/>
              </w:rPr>
            </w:pPr>
            <w:r>
              <w:rPr>
                <w:rStyle w:val="12"/>
                <w:b/>
                <w:i/>
                <w:color w:val="212121"/>
              </w:rPr>
              <w:t>Телефон, адрес электронной почты</w:t>
            </w:r>
          </w:p>
        </w:tc>
      </w:tr>
      <w:tr w14:paraId="2C03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043FCD0F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  <w:r>
              <w:rPr>
                <w:rStyle w:val="12"/>
                <w:color w:val="212121"/>
              </w:rPr>
              <w:t>1</w:t>
            </w:r>
          </w:p>
        </w:tc>
        <w:tc>
          <w:tcPr>
            <w:tcW w:w="2262" w:type="dxa"/>
          </w:tcPr>
          <w:p w14:paraId="4C3CBB9B">
            <w:pPr>
              <w:pStyle w:val="11"/>
              <w:spacing w:before="240" w:beforeAutospacing="0" w:after="0" w:afterAutospacing="0"/>
              <w:jc w:val="center"/>
              <w:rPr>
                <w:rStyle w:val="12"/>
                <w:rFonts w:hint="default"/>
                <w:color w:val="212121"/>
                <w:lang w:val="ru-RU"/>
              </w:rPr>
            </w:pPr>
            <w:r>
              <w:rPr>
                <w:rStyle w:val="12"/>
                <w:color w:val="212121"/>
              </w:rPr>
              <w:t xml:space="preserve"> Директор</w:t>
            </w:r>
            <w:r>
              <w:rPr>
                <w:rStyle w:val="12"/>
                <w:rFonts w:hint="default"/>
                <w:color w:val="212121"/>
                <w:lang w:val="ru-RU"/>
              </w:rPr>
              <w:t xml:space="preserve"> школы</w:t>
            </w:r>
          </w:p>
        </w:tc>
        <w:tc>
          <w:tcPr>
            <w:tcW w:w="2328" w:type="dxa"/>
          </w:tcPr>
          <w:p w14:paraId="08CF7F8A">
            <w:pPr>
              <w:pStyle w:val="11"/>
              <w:spacing w:before="240" w:beforeAutospacing="0" w:after="0" w:afterAutospacing="0"/>
              <w:jc w:val="center"/>
              <w:rPr>
                <w:rStyle w:val="12"/>
                <w:rFonts w:hint="default"/>
                <w:color w:val="212121"/>
                <w:lang w:val="ru-RU"/>
              </w:rPr>
            </w:pPr>
            <w:r>
              <w:rPr>
                <w:rStyle w:val="12"/>
                <w:color w:val="212121"/>
                <w:lang w:val="ru-RU"/>
              </w:rPr>
              <w:t>Данилова</w:t>
            </w:r>
            <w:r>
              <w:rPr>
                <w:rStyle w:val="12"/>
                <w:rFonts w:hint="default"/>
                <w:color w:val="212121"/>
                <w:lang w:val="ru-RU"/>
              </w:rPr>
              <w:t xml:space="preserve"> Анна Витальевна</w:t>
            </w:r>
          </w:p>
        </w:tc>
        <w:tc>
          <w:tcPr>
            <w:tcW w:w="1497" w:type="dxa"/>
            <w:vMerge w:val="restart"/>
          </w:tcPr>
          <w:p w14:paraId="60206C05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  <w:r>
              <w:rPr>
                <w:rStyle w:val="12"/>
                <w:color w:val="212121"/>
              </w:rPr>
              <w:t>08.00-17.00</w:t>
            </w:r>
          </w:p>
          <w:p w14:paraId="5F1E9215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  <w:r>
              <w:rPr>
                <w:rStyle w:val="12"/>
                <w:color w:val="212121"/>
              </w:rPr>
              <w:t>Пн.-пт.</w:t>
            </w:r>
            <w:r>
              <w:rPr>
                <w:rStyle w:val="12"/>
                <w:rFonts w:hint="default"/>
                <w:color w:val="212121"/>
                <w:lang w:val="ru-RU"/>
              </w:rPr>
              <w:t>9</w:t>
            </w:r>
            <w:r>
              <w:rPr>
                <w:rStyle w:val="12"/>
                <w:color w:val="212121"/>
              </w:rPr>
              <w:t>.00-17.00</w:t>
            </w:r>
          </w:p>
          <w:p w14:paraId="2BA625E7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  <w:r>
              <w:rPr>
                <w:rStyle w:val="12"/>
                <w:color w:val="212121"/>
              </w:rPr>
              <w:t>Пн.-пт.</w:t>
            </w:r>
          </w:p>
        </w:tc>
        <w:tc>
          <w:tcPr>
            <w:tcW w:w="2711" w:type="dxa"/>
            <w:vMerge w:val="restart"/>
            <w:shd w:val="clear" w:color="auto" w:fill="FFFFFF" w:themeFill="background1"/>
          </w:tcPr>
          <w:p w14:paraId="20A38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8(47150) 2-36-48</w:t>
            </w:r>
          </w:p>
          <w:p w14:paraId="73CDB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B04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"mailto:moytsh1@mail.ru"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/>
              </w:rPr>
              <w:t>moytsh1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@mail.ru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14:paraId="313F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2B8BBCA6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  <w:r>
              <w:rPr>
                <w:rStyle w:val="12"/>
                <w:color w:val="212121"/>
              </w:rPr>
              <w:t>2</w:t>
            </w:r>
          </w:p>
        </w:tc>
        <w:tc>
          <w:tcPr>
            <w:tcW w:w="2262" w:type="dxa"/>
          </w:tcPr>
          <w:p w14:paraId="388562D8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  <w:r>
              <w:rPr>
                <w:rStyle w:val="12"/>
                <w:color w:val="212121"/>
              </w:rPr>
              <w:t>Заместитель директора по учебной работе</w:t>
            </w:r>
          </w:p>
        </w:tc>
        <w:tc>
          <w:tcPr>
            <w:tcW w:w="2328" w:type="dxa"/>
          </w:tcPr>
          <w:p w14:paraId="1A9098A8">
            <w:pPr>
              <w:pStyle w:val="11"/>
              <w:spacing w:before="240" w:beforeAutospacing="0" w:after="0" w:afterAutospacing="0"/>
              <w:jc w:val="center"/>
              <w:rPr>
                <w:rStyle w:val="12"/>
                <w:rFonts w:hint="default"/>
                <w:color w:val="212121"/>
                <w:lang w:val="ru-RU"/>
              </w:rPr>
            </w:pPr>
            <w:r>
              <w:rPr>
                <w:rStyle w:val="12"/>
                <w:rFonts w:hint="default"/>
                <w:color w:val="212121"/>
                <w:lang w:val="ru-RU"/>
              </w:rPr>
              <w:t>Кравченко Оксана Васильевна</w:t>
            </w:r>
          </w:p>
        </w:tc>
        <w:tc>
          <w:tcPr>
            <w:tcW w:w="1497" w:type="dxa"/>
            <w:vMerge w:val="continue"/>
          </w:tcPr>
          <w:p w14:paraId="35E881AF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</w:p>
        </w:tc>
        <w:tc>
          <w:tcPr>
            <w:tcW w:w="2711" w:type="dxa"/>
            <w:vMerge w:val="continue"/>
          </w:tcPr>
          <w:p w14:paraId="11831BBF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</w:p>
        </w:tc>
      </w:tr>
      <w:tr w14:paraId="2597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5C8CB53C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  <w:r>
              <w:rPr>
                <w:rStyle w:val="12"/>
                <w:color w:val="212121"/>
              </w:rPr>
              <w:t>3</w:t>
            </w:r>
          </w:p>
        </w:tc>
        <w:tc>
          <w:tcPr>
            <w:tcW w:w="2262" w:type="dxa"/>
            <w:shd w:val="clear" w:color="auto" w:fill="auto"/>
            <w:vAlign w:val="top"/>
          </w:tcPr>
          <w:p w14:paraId="77AC2F30">
            <w:pPr>
              <w:pStyle w:val="11"/>
              <w:spacing w:before="24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Style w:val="12"/>
                <w:color w:val="212121"/>
              </w:rPr>
              <w:t>Заместитель директора по воспитательной работе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72A267DC">
            <w:pPr>
              <w:pStyle w:val="11"/>
              <w:spacing w:before="24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Style w:val="12"/>
                <w:color w:val="212121"/>
                <w:lang w:val="ru-RU"/>
              </w:rPr>
              <w:t>Алфимова</w:t>
            </w:r>
            <w:r>
              <w:rPr>
                <w:rStyle w:val="12"/>
                <w:rFonts w:hint="default"/>
                <w:color w:val="212121"/>
                <w:lang w:val="ru-RU"/>
              </w:rPr>
              <w:t xml:space="preserve"> Ирина Вячеславовна</w:t>
            </w:r>
          </w:p>
        </w:tc>
        <w:tc>
          <w:tcPr>
            <w:tcW w:w="1497" w:type="dxa"/>
            <w:vMerge w:val="continue"/>
          </w:tcPr>
          <w:p w14:paraId="3BD823E6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</w:p>
        </w:tc>
        <w:tc>
          <w:tcPr>
            <w:tcW w:w="2711" w:type="dxa"/>
            <w:vMerge w:val="continue"/>
          </w:tcPr>
          <w:p w14:paraId="31C1615D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</w:p>
        </w:tc>
      </w:tr>
      <w:tr w14:paraId="3E3B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14F23F5F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  <w:r>
              <w:rPr>
                <w:rStyle w:val="12"/>
                <w:color w:val="212121"/>
              </w:rPr>
              <w:t>4</w:t>
            </w:r>
          </w:p>
        </w:tc>
        <w:tc>
          <w:tcPr>
            <w:tcW w:w="2262" w:type="dxa"/>
            <w:shd w:val="clear" w:color="auto" w:fill="auto"/>
            <w:vAlign w:val="top"/>
          </w:tcPr>
          <w:p w14:paraId="62665038">
            <w:pPr>
              <w:pStyle w:val="11"/>
              <w:spacing w:before="24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Style w:val="12"/>
                <w:color w:val="212121"/>
              </w:rPr>
              <w:t>Педагог-психолог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7BE8A50A">
            <w:pPr>
              <w:pStyle w:val="11"/>
              <w:spacing w:before="24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Style w:val="12"/>
                <w:color w:val="212121"/>
                <w:lang w:val="ru-RU"/>
              </w:rPr>
              <w:t>Балабанюк</w:t>
            </w:r>
            <w:r>
              <w:rPr>
                <w:rStyle w:val="12"/>
                <w:rFonts w:hint="default"/>
                <w:color w:val="212121"/>
                <w:lang w:val="ru-RU"/>
              </w:rPr>
              <w:t xml:space="preserve"> Виктория Александровна </w:t>
            </w:r>
          </w:p>
        </w:tc>
        <w:tc>
          <w:tcPr>
            <w:tcW w:w="1497" w:type="dxa"/>
            <w:vMerge w:val="continue"/>
            <w:shd w:val="clear" w:color="auto" w:fill="auto"/>
            <w:vAlign w:val="top"/>
          </w:tcPr>
          <w:p w14:paraId="3E98C229">
            <w:pPr>
              <w:pStyle w:val="11"/>
              <w:spacing w:before="24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11" w:type="dxa"/>
            <w:vMerge w:val="continue"/>
          </w:tcPr>
          <w:p w14:paraId="482AC237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</w:p>
        </w:tc>
      </w:tr>
      <w:tr w14:paraId="519B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shd w:val="clear" w:color="auto" w:fill="auto"/>
            <w:vAlign w:val="top"/>
          </w:tcPr>
          <w:p w14:paraId="680A73ED">
            <w:pPr>
              <w:pStyle w:val="11"/>
              <w:spacing w:before="24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  <w:r>
              <w:rPr>
                <w:rStyle w:val="12"/>
                <w:color w:val="212121"/>
              </w:rPr>
              <w:t>5</w:t>
            </w:r>
          </w:p>
        </w:tc>
        <w:tc>
          <w:tcPr>
            <w:tcW w:w="2262" w:type="dxa"/>
            <w:shd w:val="clear" w:color="auto" w:fill="auto"/>
            <w:vAlign w:val="top"/>
          </w:tcPr>
          <w:p w14:paraId="5F85697B">
            <w:pPr>
              <w:pStyle w:val="11"/>
              <w:spacing w:before="24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212121"/>
                <w:sz w:val="24"/>
                <w:szCs w:val="24"/>
                <w:lang w:val="en-US" w:eastAsia="ru-RU" w:bidi="ar-SA"/>
              </w:rPr>
            </w:pPr>
            <w:r>
              <w:rPr>
                <w:rFonts w:cs="Times New Roman"/>
                <w:color w:val="212121"/>
                <w:sz w:val="24"/>
                <w:szCs w:val="24"/>
                <w:lang w:val="ru-RU" w:eastAsia="ru-RU" w:bidi="ar-SA"/>
              </w:rPr>
              <w:t>Педагог</w:t>
            </w:r>
            <w:r>
              <w:rPr>
                <w:rFonts w:hint="default" w:cs="Times New Roman"/>
                <w:color w:val="212121"/>
                <w:sz w:val="24"/>
                <w:szCs w:val="24"/>
                <w:lang w:val="en-US" w:eastAsia="ru-RU" w:bidi="ar-SA"/>
              </w:rPr>
              <w:t xml:space="preserve">-психолог </w:t>
            </w:r>
          </w:p>
        </w:tc>
        <w:tc>
          <w:tcPr>
            <w:tcW w:w="2328" w:type="dxa"/>
            <w:shd w:val="clear" w:color="auto" w:fill="auto"/>
            <w:vAlign w:val="top"/>
          </w:tcPr>
          <w:p w14:paraId="0F01BD24">
            <w:pPr>
              <w:pStyle w:val="11"/>
              <w:spacing w:before="240" w:beforeAutospacing="0" w:after="0" w:afterAutospacing="0"/>
              <w:jc w:val="center"/>
              <w:rPr>
                <w:rFonts w:hint="default" w:ascii="Times New Roman" w:hAnsi="Times New Roman" w:eastAsia="Times New Roman" w:cs="Times New Roman"/>
                <w:color w:val="212121"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color w:val="212121"/>
                <w:sz w:val="24"/>
                <w:szCs w:val="24"/>
                <w:lang w:val="ru-RU" w:eastAsia="ru-RU" w:bidi="ar-SA"/>
              </w:rPr>
              <w:t>Медведева</w:t>
            </w:r>
            <w:r>
              <w:rPr>
                <w:rFonts w:hint="default" w:cs="Times New Roman"/>
                <w:color w:val="212121"/>
                <w:sz w:val="24"/>
                <w:szCs w:val="24"/>
                <w:lang w:val="en-US" w:eastAsia="ru-RU" w:bidi="ar-SA"/>
              </w:rPr>
              <w:t xml:space="preserve"> Мария Сергеевна</w:t>
            </w:r>
          </w:p>
        </w:tc>
        <w:tc>
          <w:tcPr>
            <w:tcW w:w="1497" w:type="dxa"/>
            <w:shd w:val="clear" w:color="auto" w:fill="auto"/>
            <w:vAlign w:val="top"/>
          </w:tcPr>
          <w:p w14:paraId="2B54298E">
            <w:pPr>
              <w:pStyle w:val="11"/>
              <w:spacing w:before="24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21212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11" w:type="dxa"/>
            <w:vMerge w:val="continue"/>
          </w:tcPr>
          <w:p w14:paraId="5A931505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</w:p>
        </w:tc>
      </w:tr>
      <w:tr w14:paraId="2E17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 w14:paraId="66782F6B">
            <w:pPr>
              <w:pStyle w:val="11"/>
              <w:spacing w:before="240" w:beforeAutospacing="0" w:after="0" w:afterAutospacing="0"/>
              <w:jc w:val="center"/>
              <w:rPr>
                <w:rStyle w:val="12"/>
                <w:rFonts w:hint="default"/>
                <w:color w:val="212121"/>
                <w:lang w:val="ru-RU"/>
              </w:rPr>
            </w:pPr>
            <w:r>
              <w:rPr>
                <w:rStyle w:val="12"/>
                <w:rFonts w:hint="default"/>
                <w:color w:val="212121"/>
                <w:lang w:val="ru-RU"/>
              </w:rPr>
              <w:t>6</w:t>
            </w:r>
          </w:p>
        </w:tc>
        <w:tc>
          <w:tcPr>
            <w:tcW w:w="2262" w:type="dxa"/>
          </w:tcPr>
          <w:p w14:paraId="5E07E723">
            <w:pPr>
              <w:pStyle w:val="11"/>
              <w:spacing w:before="240" w:beforeAutospacing="0" w:after="0" w:afterAutospacing="0"/>
              <w:jc w:val="center"/>
              <w:rPr>
                <w:rStyle w:val="12"/>
                <w:rFonts w:hint="default"/>
                <w:color w:val="212121"/>
                <w:lang w:val="ru-RU"/>
              </w:rPr>
            </w:pPr>
            <w:r>
              <w:rPr>
                <w:rStyle w:val="12"/>
                <w:color w:val="212121"/>
                <w:lang w:val="ru-RU"/>
              </w:rPr>
              <w:t>Социальный</w:t>
            </w:r>
            <w:r>
              <w:rPr>
                <w:rStyle w:val="12"/>
                <w:rFonts w:hint="default"/>
                <w:color w:val="212121"/>
                <w:lang w:val="ru-RU"/>
              </w:rPr>
              <w:t xml:space="preserve"> педагог</w:t>
            </w:r>
          </w:p>
        </w:tc>
        <w:tc>
          <w:tcPr>
            <w:tcW w:w="2328" w:type="dxa"/>
          </w:tcPr>
          <w:p w14:paraId="61D513A8">
            <w:pPr>
              <w:pStyle w:val="11"/>
              <w:spacing w:before="240" w:beforeAutospacing="0" w:after="0" w:afterAutospacing="0"/>
              <w:jc w:val="center"/>
              <w:rPr>
                <w:rStyle w:val="12"/>
                <w:rFonts w:hint="default"/>
                <w:color w:val="212121"/>
                <w:lang w:val="ru-RU"/>
              </w:rPr>
            </w:pPr>
            <w:r>
              <w:rPr>
                <w:rStyle w:val="12"/>
                <w:rFonts w:hint="default"/>
                <w:color w:val="212121"/>
                <w:lang w:val="ru-RU"/>
              </w:rPr>
              <w:t>Шипилова Ольга Павловна</w:t>
            </w:r>
          </w:p>
        </w:tc>
        <w:tc>
          <w:tcPr>
            <w:tcW w:w="1497" w:type="dxa"/>
          </w:tcPr>
          <w:p w14:paraId="6AD1164A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</w:p>
        </w:tc>
        <w:tc>
          <w:tcPr>
            <w:tcW w:w="2711" w:type="dxa"/>
            <w:vMerge w:val="continue"/>
          </w:tcPr>
          <w:p w14:paraId="7558CA27">
            <w:pPr>
              <w:pStyle w:val="11"/>
              <w:spacing w:before="240" w:beforeAutospacing="0" w:after="0" w:afterAutospacing="0"/>
              <w:jc w:val="center"/>
              <w:rPr>
                <w:rStyle w:val="12"/>
                <w:color w:val="212121"/>
              </w:rPr>
            </w:pPr>
          </w:p>
        </w:tc>
      </w:tr>
    </w:tbl>
    <w:p w14:paraId="402CBFF9">
      <w:pPr>
        <w:pStyle w:val="11"/>
        <w:spacing w:before="240" w:beforeAutospacing="0" w:after="0" w:afterAutospacing="0"/>
        <w:rPr>
          <w:color w:val="212121"/>
        </w:rPr>
      </w:pPr>
    </w:p>
    <w:p w14:paraId="66467001">
      <w:pPr>
        <w:pStyle w:val="2"/>
        <w:shd w:val="clear" w:color="auto" w:fill="FFFFFF"/>
        <w:spacing w:before="300" w:beforeAutospacing="0" w:after="210" w:afterAutospacing="0" w:line="479" w:lineRule="atLeast"/>
        <w:jc w:val="center"/>
        <w:rPr>
          <w:rFonts w:ascii="Montserrat" w:hAnsi="Montserrat"/>
          <w:color w:val="7030A0"/>
          <w:sz w:val="44"/>
          <w:szCs w:val="44"/>
        </w:rPr>
      </w:pPr>
      <w:r>
        <w:rPr>
          <w:rFonts w:ascii="Montserrat" w:hAnsi="Montserrat"/>
          <w:color w:val="7030A0"/>
          <w:sz w:val="44"/>
          <w:szCs w:val="44"/>
        </w:rPr>
        <w:t>Служба школьной медиации</w:t>
      </w:r>
    </w:p>
    <w:p w14:paraId="55C1DD08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  <w:r>
        <w:rPr>
          <w:i/>
          <w:color w:val="604A7B" w:themeColor="accent4" w:themeShade="BF"/>
          <w:sz w:val="28"/>
          <w:szCs w:val="28"/>
        </w:rPr>
        <w:t xml:space="preserve">          Главная цель медиации - превратить школу в безопасное, комфортное пространство для всех участников образовательного процесса  (учеников, учителей, родителей и т.д.)</w:t>
      </w:r>
    </w:p>
    <w:p w14:paraId="17885D89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  <w:r>
        <w:rPr>
          <w:i/>
          <w:color w:val="604A7B" w:themeColor="accent4" w:themeShade="BF"/>
          <w:sz w:val="28"/>
          <w:szCs w:val="28"/>
        </w:rPr>
        <w:t xml:space="preserve">         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в  котором нейтральная сторона, называемая медиатором, способствует выработке  внесудебного решения.</w:t>
      </w:r>
    </w:p>
    <w:p w14:paraId="2C7DC3C2">
      <w:pPr>
        <w:pStyle w:val="8"/>
        <w:shd w:val="clear" w:color="auto" w:fill="FFFFFF"/>
        <w:spacing w:before="90" w:beforeAutospacing="0" w:after="210" w:afterAutospacing="0"/>
        <w:contextualSpacing/>
        <w:jc w:val="both"/>
        <w:rPr>
          <w:i/>
          <w:color w:val="604A7B" w:themeColor="accent4" w:themeShade="BF"/>
          <w:sz w:val="28"/>
          <w:szCs w:val="28"/>
        </w:rPr>
      </w:pPr>
      <w:r>
        <w:rPr>
          <w:i/>
          <w:color w:val="604A7B" w:themeColor="accent4" w:themeShade="BF"/>
          <w:sz w:val="28"/>
          <w:szCs w:val="28"/>
        </w:rPr>
        <w:t xml:space="preserve">       В процессе медиации каждый участник, как ребенок, так и взрослый, как обидчик, так и «жертва», может рассчитывать на то, что будет выслушан, его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14:paraId="39BE0A54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  <w:r>
        <w:rPr>
          <w:i/>
          <w:color w:val="604A7B" w:themeColor="accent4" w:themeShade="BF"/>
          <w:sz w:val="28"/>
          <w:szCs w:val="28"/>
        </w:rPr>
        <w:t xml:space="preserve">       Такое общение в доверительной, уважительной обстановке, создает необходимое чувство безопасности, где можно разрешить спор, где стороны могут прийти к соглашению, которое, скорее всего, будет реализовано.</w:t>
      </w:r>
    </w:p>
    <w:p w14:paraId="2EAD36D2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  <w:r>
        <w:rPr>
          <w:i/>
          <w:color w:val="604A7B" w:themeColor="accent4" w:themeShade="BF"/>
          <w:sz w:val="28"/>
          <w:szCs w:val="28"/>
        </w:rPr>
        <w:t xml:space="preserve">      Работа службы примирения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 Это альтернативный путь разрешения конфликта.</w:t>
      </w:r>
    </w:p>
    <w:p w14:paraId="5CF0E1DA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  <w:r>
        <w:rPr>
          <w:i/>
          <w:color w:val="604A7B" w:themeColor="accent4" w:themeShade="BF"/>
          <w:sz w:val="28"/>
          <w:szCs w:val="28"/>
        </w:rPr>
        <w:t xml:space="preserve">     Люди, ведущие примирительную встречу не будут судить, ругать, кого-то защищать или что-то советовать.</w:t>
      </w:r>
    </w:p>
    <w:p w14:paraId="3F29C45B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  <w:r>
        <w:rPr>
          <w:i/>
          <w:color w:val="604A7B" w:themeColor="accent4" w:themeShade="BF"/>
          <w:sz w:val="28"/>
          <w:szCs w:val="28"/>
        </w:rPr>
        <w:t xml:space="preserve">     Их задача – помочь вам самим спокойно разрешить свой конфликт. То есть, главными участниками встречи будете вы сами.</w:t>
      </w:r>
    </w:p>
    <w:p w14:paraId="66BC3C5C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</w:p>
    <w:p w14:paraId="7295AD5D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</w:p>
    <w:p w14:paraId="6D9273C5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</w:p>
    <w:p w14:paraId="571C0A5C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</w:p>
    <w:p w14:paraId="2D757768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</w:p>
    <w:p w14:paraId="4012F9E0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</w:p>
    <w:p w14:paraId="14447C38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</w:p>
    <w:p w14:paraId="6377573C">
      <w:pPr>
        <w:pStyle w:val="2"/>
        <w:shd w:val="clear" w:color="auto" w:fill="FFFFFF"/>
        <w:spacing w:before="300" w:beforeAutospacing="0" w:after="210" w:afterAutospacing="0" w:line="479" w:lineRule="atLeast"/>
        <w:jc w:val="center"/>
        <w:rPr>
          <w:rFonts w:ascii="Montserrat" w:hAnsi="Montserrat"/>
          <w:color w:val="4F6228" w:themeColor="accent3" w:themeShade="80"/>
          <w:sz w:val="44"/>
          <w:szCs w:val="44"/>
        </w:rPr>
      </w:pPr>
      <w:r>
        <w:rPr>
          <w:rFonts w:ascii="Montserrat" w:hAnsi="Montserrat"/>
          <w:color w:val="4F6228" w:themeColor="accent3" w:themeShade="80"/>
          <w:sz w:val="44"/>
          <w:szCs w:val="44"/>
        </w:rPr>
        <w:t>Уполномоченный по правам ребенка</w:t>
      </w:r>
    </w:p>
    <w:p w14:paraId="522BAA22">
      <w:pPr>
        <w:pStyle w:val="3"/>
        <w:shd w:val="clear" w:color="auto" w:fill="FFFFFF"/>
        <w:spacing w:before="270" w:after="150" w:line="359" w:lineRule="atLeast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Основные задачи деятельности уполномоченного по правам ребёнка:</w:t>
      </w:r>
    </w:p>
    <w:p w14:paraId="15EB6C9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Защита прав и законных интересов детей;</w:t>
      </w:r>
    </w:p>
    <w:p w14:paraId="5440671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Своевременное выявление фактов нарушений должностными лицами прав ребёнка и обеспечение выполнения ими обязанностей, предусмотренных законодательством в отношении детей;</w:t>
      </w:r>
    </w:p>
    <w:p w14:paraId="209E219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Анализ состояния дел по соблюдению прав ребёнка в регионе;</w:t>
      </w:r>
    </w:p>
    <w:p w14:paraId="04D75C2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Подготовка предложений по совершенствованию регионального законодательства;</w:t>
      </w:r>
    </w:p>
    <w:p w14:paraId="6DE7A52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Организация межструктурного сотрудничества и взаимодействия в области защиты прав и интересов ребёнка;</w:t>
      </w:r>
    </w:p>
    <w:p w14:paraId="1943A85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Организация информационно-просветительской деятельности;</w:t>
      </w:r>
    </w:p>
    <w:p w14:paraId="5031BB1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Выявление причин нарушения прав детей, разработка конкретных мер по их восстановлению.</w:t>
      </w:r>
    </w:p>
    <w:p w14:paraId="719DCB6B">
      <w:pPr>
        <w:pStyle w:val="8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i/>
          <w:color w:val="604A7B" w:themeColor="accent4" w:themeShade="BF"/>
          <w:sz w:val="28"/>
          <w:szCs w:val="28"/>
        </w:rPr>
      </w:pPr>
    </w:p>
    <w:p w14:paraId="3B04E1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47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B29ED"/>
    <w:multiLevelType w:val="multilevel"/>
    <w:tmpl w:val="699B29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C7"/>
    <w:rsid w:val="00312E5B"/>
    <w:rsid w:val="004820D1"/>
    <w:rsid w:val="007C6AE4"/>
    <w:rsid w:val="00A87507"/>
    <w:rsid w:val="00CD068E"/>
    <w:rsid w:val="00D74FC7"/>
    <w:rsid w:val="19B6062D"/>
    <w:rsid w:val="4E1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3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paragraph" w:customStyle="1" w:styleId="11">
    <w:name w:val="zfr3q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9dxtc"/>
    <w:basedOn w:val="4"/>
    <w:qFormat/>
    <w:uiPriority w:val="0"/>
  </w:style>
  <w:style w:type="character" w:customStyle="1" w:styleId="13">
    <w:name w:val="Заголовок 2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4">
    <w:name w:val="Заголовок 3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2738</Characters>
  <Lines>22</Lines>
  <Paragraphs>6</Paragraphs>
  <TotalTime>8</TotalTime>
  <ScaleCrop>false</ScaleCrop>
  <LinksUpToDate>false</LinksUpToDate>
  <CharactersWithSpaces>3212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2025-01-17T10:36:00Z</dcterms:created>
  <dc:creator>User</dc:creator>
  <cp:lastModifiedBy>1</cp:lastModifiedBy>
  <dcterms:modified xsi:type="dcterms:W3CDTF">2025-02-03T21:04:16Z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686845007BD84798B2F71F021CC3511B_13</vt:lpwstr>
  </property>
</Properties>
</file>